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95FB" w14:textId="441B2D3D" w:rsidR="00F45684" w:rsidRPr="001102CD" w:rsidRDefault="00F45684" w:rsidP="0093337C">
      <w:pPr>
        <w:spacing w:line="360" w:lineRule="auto"/>
        <w:rPr>
          <w:rFonts w:eastAsia="Times New Roman" w:cstheme="minorHAnsi"/>
        </w:rPr>
      </w:pPr>
    </w:p>
    <w:p w14:paraId="61A36934" w14:textId="5507ED3F" w:rsidR="00F026D7" w:rsidRPr="001102CD" w:rsidRDefault="00F026D7" w:rsidP="0093337C">
      <w:pPr>
        <w:spacing w:line="360" w:lineRule="auto"/>
        <w:rPr>
          <w:rFonts w:eastAsia="Times New Roman" w:cstheme="minorHAnsi"/>
        </w:rPr>
      </w:pPr>
    </w:p>
    <w:p w14:paraId="2C255F4E" w14:textId="77777777" w:rsidR="00F026D7" w:rsidRPr="001102CD" w:rsidRDefault="00F026D7" w:rsidP="0093337C">
      <w:pPr>
        <w:spacing w:line="360" w:lineRule="auto"/>
        <w:rPr>
          <w:rFonts w:eastAsia="Times New Roman" w:cstheme="minorHAnsi"/>
        </w:rPr>
      </w:pPr>
    </w:p>
    <w:p w14:paraId="5A5F6CF6" w14:textId="77777777" w:rsidR="0093337C" w:rsidRPr="00387A4F" w:rsidRDefault="0093337C" w:rsidP="003F65C0">
      <w:pPr>
        <w:tabs>
          <w:tab w:val="left" w:pos="1540"/>
        </w:tabs>
        <w:spacing w:line="360" w:lineRule="auto"/>
        <w:ind w:right="5371"/>
        <w:rPr>
          <w:rFonts w:eastAsia="Times New Roman" w:cstheme="minorHAnsi"/>
          <w:color w:val="000000" w:themeColor="text1"/>
          <w:spacing w:val="2"/>
          <w:sz w:val="24"/>
          <w:szCs w:val="24"/>
        </w:rPr>
      </w:pPr>
      <w:r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To:</w:t>
      </w:r>
      <w:r w:rsidR="00DB61EA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226D4C" w:rsidRPr="00387A4F">
        <w:rPr>
          <w:rFonts w:eastAsia="Times New Roman" w:cstheme="minorHAnsi"/>
          <w:color w:val="000000" w:themeColor="text1"/>
          <w:spacing w:val="-2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Lynn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DB61EA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University </w:t>
      </w:r>
      <w:r w:rsidR="00226D4C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Community</w:t>
      </w:r>
      <w:r w:rsidR="00226D4C" w:rsidRPr="00387A4F">
        <w:rPr>
          <w:rFonts w:eastAsia="Times New Roman" w:cstheme="minorHAnsi"/>
          <w:color w:val="000000" w:themeColor="text1"/>
          <w:spacing w:val="23"/>
          <w:sz w:val="24"/>
          <w:szCs w:val="24"/>
        </w:rPr>
        <w:t xml:space="preserve"> </w:t>
      </w:r>
      <w:r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From:</w:t>
      </w:r>
      <w:r w:rsidR="00DB61EA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Procurement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 xml:space="preserve"> –</w:t>
      </w:r>
      <w:r w:rsidR="00226D4C" w:rsidRPr="00387A4F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  <w:r w:rsidR="00596E2F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Finance</w:t>
      </w:r>
      <w:r w:rsidR="00226D4C" w:rsidRPr="00387A4F">
        <w:rPr>
          <w:rFonts w:eastAsia="Times New Roman" w:cstheme="minorHAnsi"/>
          <w:color w:val="000000" w:themeColor="text1"/>
          <w:spacing w:val="2"/>
          <w:sz w:val="24"/>
          <w:szCs w:val="24"/>
        </w:rPr>
        <w:t xml:space="preserve"> </w:t>
      </w:r>
    </w:p>
    <w:p w14:paraId="58F5847E" w14:textId="43CAE928" w:rsidR="00DB61EA" w:rsidRPr="00387A4F" w:rsidRDefault="0093337C" w:rsidP="003F65C0">
      <w:pPr>
        <w:tabs>
          <w:tab w:val="left" w:pos="1540"/>
        </w:tabs>
        <w:spacing w:line="360" w:lineRule="auto"/>
        <w:ind w:right="5371"/>
        <w:rPr>
          <w:rFonts w:eastAsia="Times New Roman" w:cstheme="minorHAnsi"/>
          <w:color w:val="000000" w:themeColor="text1"/>
          <w:spacing w:val="-2"/>
          <w:sz w:val="24"/>
          <w:szCs w:val="24"/>
        </w:rPr>
      </w:pPr>
      <w:r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>Subject:</w:t>
      </w:r>
      <w:r w:rsidR="00692234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>Closing</w:t>
      </w:r>
      <w:r w:rsidR="00226D4C" w:rsidRPr="00387A4F">
        <w:rPr>
          <w:rFonts w:eastAsia="Times New Roman" w:cstheme="minorHAnsi"/>
          <w:color w:val="000000" w:themeColor="text1"/>
          <w:spacing w:val="-3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 xml:space="preserve">of </w:t>
      </w:r>
      <w:r w:rsidR="00DB61EA" w:rsidRPr="00387A4F">
        <w:rPr>
          <w:rFonts w:eastAsia="Times New Roman" w:cstheme="minorHAnsi"/>
          <w:color w:val="000000" w:themeColor="text1"/>
          <w:sz w:val="24"/>
          <w:szCs w:val="24"/>
        </w:rPr>
        <w:t>FY</w:t>
      </w:r>
      <w:r w:rsidR="00692234" w:rsidRPr="00387A4F">
        <w:rPr>
          <w:rFonts w:eastAsia="Times New Roman" w:cstheme="minorHAnsi"/>
          <w:color w:val="000000" w:themeColor="text1"/>
          <w:spacing w:val="-1"/>
          <w:sz w:val="24"/>
          <w:szCs w:val="24"/>
        </w:rPr>
        <w:t xml:space="preserve"> 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>202</w:t>
      </w:r>
      <w:r w:rsidR="00596E2F" w:rsidRPr="00387A4F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692234" w:rsidRPr="00387A4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65A9C60" w14:textId="41408B2C" w:rsidR="00F026D7" w:rsidRPr="00387A4F" w:rsidRDefault="0093337C" w:rsidP="006F650C">
      <w:pPr>
        <w:tabs>
          <w:tab w:val="left" w:pos="1540"/>
        </w:tabs>
        <w:spacing w:line="360" w:lineRule="auto"/>
        <w:ind w:right="5371"/>
        <w:rPr>
          <w:rFonts w:eastAsia="Times New Roman" w:cstheme="minorHAnsi"/>
          <w:color w:val="000000" w:themeColor="text1"/>
          <w:sz w:val="24"/>
          <w:szCs w:val="24"/>
        </w:rPr>
      </w:pPr>
      <w:r w:rsidRPr="00387A4F">
        <w:rPr>
          <w:rFonts w:eastAsia="Times New Roman" w:cstheme="minorHAnsi"/>
          <w:color w:val="000000" w:themeColor="text1"/>
          <w:spacing w:val="-1"/>
          <w:w w:val="95"/>
          <w:sz w:val="24"/>
          <w:szCs w:val="24"/>
        </w:rPr>
        <w:t xml:space="preserve">Date: </w:t>
      </w:r>
      <w:r w:rsidR="00692234" w:rsidRPr="00387A4F">
        <w:rPr>
          <w:rFonts w:eastAsia="Times New Roman" w:cstheme="minorHAnsi"/>
          <w:color w:val="000000" w:themeColor="text1"/>
          <w:sz w:val="24"/>
          <w:szCs w:val="24"/>
        </w:rPr>
        <w:t>May 3</w:t>
      </w:r>
      <w:r w:rsidR="0046217B" w:rsidRPr="00387A4F">
        <w:rPr>
          <w:rFonts w:eastAsia="Times New Roman" w:cstheme="minorHAnsi"/>
          <w:color w:val="000000" w:themeColor="text1"/>
          <w:sz w:val="24"/>
          <w:szCs w:val="24"/>
        </w:rPr>
        <w:t>1</w:t>
      </w:r>
      <w:r w:rsidR="00226D4C" w:rsidRPr="00387A4F">
        <w:rPr>
          <w:rFonts w:eastAsia="Times New Roman" w:cstheme="minorHAnsi"/>
          <w:color w:val="000000" w:themeColor="text1"/>
          <w:sz w:val="24"/>
          <w:szCs w:val="24"/>
        </w:rPr>
        <w:t>, 202</w:t>
      </w:r>
      <w:r w:rsidR="00596E2F" w:rsidRPr="00387A4F">
        <w:rPr>
          <w:rFonts w:eastAsia="Times New Roman" w:cstheme="minorHAnsi"/>
          <w:color w:val="000000" w:themeColor="text1"/>
          <w:sz w:val="24"/>
          <w:szCs w:val="24"/>
        </w:rPr>
        <w:t>3</w:t>
      </w:r>
    </w:p>
    <w:p w14:paraId="1B276890" w14:textId="77777777" w:rsidR="006F650C" w:rsidRDefault="006F650C" w:rsidP="006F650C"/>
    <w:p w14:paraId="51E310E9" w14:textId="77777777" w:rsidR="006F650C" w:rsidRDefault="006F650C" w:rsidP="006F650C">
      <w:pPr>
        <w:pStyle w:val="BodyText"/>
        <w:ind w:left="0" w:firstLine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Good afternoon and Happy Friday:</w:t>
      </w:r>
    </w:p>
    <w:p w14:paraId="0F0CA81E" w14:textId="77777777" w:rsidR="006F650C" w:rsidRDefault="006F650C" w:rsidP="006F650C">
      <w:pPr>
        <w:pStyle w:val="BodyText"/>
        <w:ind w:left="0" w:firstLine="0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739A48D5" w14:textId="77777777" w:rsidR="006F650C" w:rsidRDefault="006F650C" w:rsidP="006F650C">
      <w:pPr>
        <w:pStyle w:val="BodyText"/>
        <w:ind w:left="0" w:firstLine="0"/>
        <w:rPr>
          <w:rFonts w:ascii="Calibri" w:hAnsi="Calibri" w:cs="Calibri"/>
          <w:b/>
          <w:bCs/>
          <w:spacing w:val="-1"/>
          <w:sz w:val="22"/>
          <w:szCs w:val="22"/>
        </w:rPr>
      </w:pPr>
    </w:p>
    <w:p w14:paraId="00E90D97" w14:textId="77777777" w:rsidR="006F650C" w:rsidRDefault="006F650C" w:rsidP="006F650C">
      <w:pPr>
        <w:pStyle w:val="BodyText"/>
        <w:ind w:left="0" w:firstLine="0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Friday, </w:t>
      </w:r>
      <w:r>
        <w:rPr>
          <w:rFonts w:ascii="Calibri" w:hAnsi="Calibri" w:cs="Calibri"/>
          <w:b/>
          <w:bCs/>
          <w:sz w:val="22"/>
          <w:szCs w:val="22"/>
        </w:rPr>
        <w:t>June</w:t>
      </w:r>
      <w:r>
        <w:rPr>
          <w:rFonts w:ascii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30,</w:t>
      </w:r>
      <w:r>
        <w:rPr>
          <w:rFonts w:ascii="Calibri" w:hAnsi="Calibri" w:cs="Calibri"/>
          <w:b/>
          <w:bCs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2023 is the last business day of Fiscal Year 2023 (FY23)</w:t>
      </w:r>
      <w:r>
        <w:rPr>
          <w:rFonts w:ascii="Calibri" w:hAnsi="Calibri" w:cs="Calibri"/>
          <w:spacing w:val="-4"/>
          <w:sz w:val="22"/>
          <w:szCs w:val="22"/>
        </w:rPr>
        <w:t xml:space="preserve">.  We are beginning the process to ensure a smooth close. </w:t>
      </w:r>
      <w:r>
        <w:rPr>
          <w:rFonts w:ascii="Calibri" w:hAnsi="Calibri" w:cs="Calibri"/>
          <w:spacing w:val="-1"/>
          <w:sz w:val="22"/>
          <w:szCs w:val="22"/>
        </w:rPr>
        <w:t>Below are a few reminders and key dates:</w:t>
      </w:r>
    </w:p>
    <w:p w14:paraId="07BB173A" w14:textId="77777777" w:rsidR="006F650C" w:rsidRDefault="006F650C" w:rsidP="006F650C">
      <w:pPr>
        <w:pStyle w:val="BodyText"/>
        <w:ind w:left="0" w:firstLine="0"/>
        <w:rPr>
          <w:rFonts w:ascii="Calibri" w:hAnsi="Calibri" w:cs="Calibri"/>
          <w:spacing w:val="-4"/>
          <w:sz w:val="22"/>
          <w:szCs w:val="22"/>
        </w:rPr>
      </w:pPr>
    </w:p>
    <w:p w14:paraId="2F76B67B" w14:textId="77777777" w:rsidR="006F650C" w:rsidRDefault="006F650C" w:rsidP="006F650C">
      <w:pPr>
        <w:spacing w:before="2"/>
        <w:rPr>
          <w:rFonts w:ascii="Calibri" w:hAnsi="Calibri" w:cs="Calibri"/>
        </w:rPr>
      </w:pPr>
    </w:p>
    <w:p w14:paraId="78436AAE" w14:textId="77777777" w:rsidR="006F650C" w:rsidRDefault="006F650C" w:rsidP="006F650C">
      <w:pPr>
        <w:spacing w:before="2"/>
        <w:rPr>
          <w:b/>
          <w:bCs/>
          <w:u w:val="single"/>
        </w:rPr>
      </w:pPr>
      <w:r>
        <w:rPr>
          <w:b/>
          <w:bCs/>
          <w:u w:val="single"/>
        </w:rPr>
        <w:t>Requisitions/PO’s:</w:t>
      </w:r>
    </w:p>
    <w:p w14:paraId="4D607D2C" w14:textId="77777777" w:rsidR="006F650C" w:rsidRDefault="006F650C" w:rsidP="006F650C">
      <w:pPr>
        <w:ind w:left="1440" w:hanging="1440"/>
      </w:pPr>
      <w:r>
        <w:t>June 12</w:t>
      </w:r>
      <w:r>
        <w:rPr>
          <w:vertAlign w:val="superscript"/>
        </w:rPr>
        <w:t>th</w:t>
      </w:r>
      <w:r>
        <w:t xml:space="preserve">:            </w:t>
      </w:r>
      <w:r>
        <w:rPr>
          <w:spacing w:val="-1"/>
        </w:rPr>
        <w:t xml:space="preserve">Procurement must receive all requisitions for approved items for FY23. This will allow for the items to be ordered and delivered by Friday, June </w:t>
      </w:r>
      <w:r>
        <w:t>30</w:t>
      </w:r>
      <w:r>
        <w:rPr>
          <w:vertAlign w:val="superscript"/>
        </w:rPr>
        <w:t>th</w:t>
      </w:r>
      <w:r>
        <w:t>.</w:t>
      </w:r>
    </w:p>
    <w:p w14:paraId="09AEEF0F" w14:textId="77777777" w:rsidR="006F650C" w:rsidRDefault="006F650C" w:rsidP="006F650C"/>
    <w:p w14:paraId="1715BF69" w14:textId="77777777" w:rsidR="006F650C" w:rsidRDefault="006F650C" w:rsidP="006F650C">
      <w:pPr>
        <w:ind w:left="1440" w:hanging="1440"/>
        <w:rPr>
          <w:spacing w:val="-1"/>
        </w:rPr>
      </w:pPr>
      <w:r>
        <w:rPr>
          <w:spacing w:val="-2"/>
        </w:rPr>
        <w:t>June 30</w:t>
      </w:r>
      <w:r>
        <w:rPr>
          <w:spacing w:val="-2"/>
          <w:vertAlign w:val="superscript"/>
        </w:rPr>
        <w:t>th</w:t>
      </w:r>
      <w:r>
        <w:rPr>
          <w:spacing w:val="-2"/>
        </w:rPr>
        <w:t xml:space="preserve">:            </w:t>
      </w:r>
      <w:r>
        <w:rPr>
          <w:rStyle w:val="ui-provider"/>
        </w:rPr>
        <w:t>Please notify Procurement of any Items that will not be delivered to Lynn University before June 30</w:t>
      </w:r>
      <w:proofErr w:type="gramStart"/>
      <w:r>
        <w:rPr>
          <w:rStyle w:val="ui-provider"/>
          <w:vertAlign w:val="superscript"/>
        </w:rPr>
        <w:t>th</w:t>
      </w:r>
      <w:r>
        <w:rPr>
          <w:rStyle w:val="ui-provider"/>
        </w:rPr>
        <w:t xml:space="preserve"> .</w:t>
      </w:r>
      <w:proofErr w:type="gramEnd"/>
      <w:r>
        <w:rPr>
          <w:rStyle w:val="ui-provider"/>
        </w:rPr>
        <w:t> They will need be reassigned to FY24.</w:t>
      </w:r>
      <w:r>
        <w:rPr>
          <w:spacing w:val="-1"/>
        </w:rPr>
        <w:t xml:space="preserve"> </w:t>
      </w:r>
    </w:p>
    <w:p w14:paraId="385CD206" w14:textId="77777777" w:rsidR="006F650C" w:rsidRDefault="006F650C" w:rsidP="006F650C"/>
    <w:p w14:paraId="67340F15" w14:textId="77777777" w:rsidR="006F650C" w:rsidRDefault="006F650C" w:rsidP="006F650C">
      <w:pPr>
        <w:rPr>
          <w:b/>
          <w:bCs/>
          <w:u w:val="single"/>
        </w:rPr>
      </w:pPr>
      <w:r>
        <w:rPr>
          <w:b/>
          <w:bCs/>
          <w:u w:val="single"/>
        </w:rPr>
        <w:t>Credit Cards:</w:t>
      </w:r>
    </w:p>
    <w:p w14:paraId="5333808E" w14:textId="77777777" w:rsidR="006F650C" w:rsidRDefault="006F650C" w:rsidP="006F650C">
      <w:pPr>
        <w:ind w:left="1440" w:hanging="1440"/>
        <w:rPr>
          <w:spacing w:val="-1"/>
        </w:rPr>
      </w:pPr>
      <w:r>
        <w:rPr>
          <w:spacing w:val="-1"/>
        </w:rPr>
        <w:t>June 23</w:t>
      </w:r>
      <w:r>
        <w:rPr>
          <w:spacing w:val="-1"/>
          <w:vertAlign w:val="superscript"/>
        </w:rPr>
        <w:t>rd</w:t>
      </w:r>
      <w:r>
        <w:rPr>
          <w:spacing w:val="-1"/>
        </w:rPr>
        <w:t>:            Transactions made on the VISA procurement or expense card may be made up until Friday</w:t>
      </w:r>
      <w:r>
        <w:rPr>
          <w:spacing w:val="32"/>
        </w:rPr>
        <w:t xml:space="preserve"> </w:t>
      </w:r>
      <w:r>
        <w:t>June</w:t>
      </w:r>
      <w:r>
        <w:rPr>
          <w:spacing w:val="32"/>
        </w:rPr>
        <w:t xml:space="preserve"> </w:t>
      </w:r>
      <w:r>
        <w:t>23</w:t>
      </w:r>
      <w:r>
        <w:rPr>
          <w:vertAlign w:val="superscript"/>
        </w:rPr>
        <w:t>th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 xml:space="preserve">as long as the supplier processes the transaction on that day. </w:t>
      </w:r>
    </w:p>
    <w:p w14:paraId="79D79EF3" w14:textId="77777777" w:rsidR="006F650C" w:rsidRDefault="006F650C" w:rsidP="006F650C">
      <w:pPr>
        <w:rPr>
          <w:b/>
          <w:bCs/>
        </w:rPr>
      </w:pPr>
    </w:p>
    <w:p w14:paraId="5FF9C889" w14:textId="77777777" w:rsidR="006F650C" w:rsidRDefault="006F650C" w:rsidP="006F650C">
      <w:pPr>
        <w:ind w:left="1440" w:hanging="1440"/>
      </w:pPr>
      <w:r>
        <w:t>June 24</w:t>
      </w:r>
      <w:r>
        <w:rPr>
          <w:vertAlign w:val="superscript"/>
        </w:rPr>
        <w:t>th</w:t>
      </w:r>
      <w:r>
        <w:t xml:space="preserve"> - 30</w:t>
      </w:r>
      <w:r>
        <w:rPr>
          <w:vertAlign w:val="superscript"/>
        </w:rPr>
        <w:t>th</w:t>
      </w:r>
      <w:r>
        <w:rPr>
          <w:b/>
          <w:bCs/>
        </w:rPr>
        <w:t xml:space="preserve">   </w:t>
      </w:r>
      <w:r>
        <w:rPr>
          <w:spacing w:val="-1"/>
        </w:rPr>
        <w:t>These are the blackout dates for all credit cards. Visa transactions take a few days longer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process into Workday</w:t>
      </w:r>
      <w:r>
        <w:t xml:space="preserve">. </w:t>
      </w:r>
      <w:r>
        <w:rPr>
          <w:b/>
          <w:bCs/>
        </w:rPr>
        <w:t>Please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do not use </w:t>
      </w:r>
      <w:r>
        <w:rPr>
          <w:b/>
          <w:bCs/>
          <w:spacing w:val="-2"/>
        </w:rPr>
        <w:t>your</w:t>
      </w:r>
      <w:r>
        <w:rPr>
          <w:b/>
          <w:bCs/>
        </w:rPr>
        <w:t xml:space="preserve"> credit </w:t>
      </w:r>
      <w:r>
        <w:rPr>
          <w:b/>
          <w:bCs/>
          <w:spacing w:val="-1"/>
        </w:rPr>
        <w:t>card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during the blackout dates.</w:t>
      </w:r>
    </w:p>
    <w:p w14:paraId="0C8F1E24" w14:textId="77777777" w:rsidR="006F650C" w:rsidRDefault="006F650C" w:rsidP="006F650C">
      <w:pPr>
        <w:rPr>
          <w:b/>
          <w:bCs/>
        </w:rPr>
      </w:pPr>
    </w:p>
    <w:p w14:paraId="698413E8" w14:textId="77777777" w:rsidR="006F650C" w:rsidRDefault="006F650C" w:rsidP="006F650C">
      <w:pPr>
        <w:ind w:left="1440" w:hanging="1440"/>
        <w:rPr>
          <w:spacing w:val="-1"/>
        </w:rPr>
      </w:pPr>
      <w:r>
        <w:t>July 1</w:t>
      </w:r>
      <w:r>
        <w:rPr>
          <w:vertAlign w:val="superscript"/>
        </w:rPr>
        <w:t>st</w:t>
      </w:r>
      <w:r>
        <w:t xml:space="preserve">:                </w:t>
      </w:r>
      <w:r>
        <w:rPr>
          <w:spacing w:val="-1"/>
        </w:rPr>
        <w:t>You can begin using your Visa card on Saturday, July</w:t>
      </w:r>
      <w:r>
        <w:t xml:space="preserve"> 1</w:t>
      </w:r>
      <w:r>
        <w:rPr>
          <w:vertAlign w:val="superscript"/>
        </w:rPr>
        <w:t>st</w:t>
      </w:r>
      <w:r>
        <w:t xml:space="preserve">.  </w:t>
      </w:r>
      <w:r>
        <w:rPr>
          <w:spacing w:val="-1"/>
        </w:rPr>
        <w:t xml:space="preserve">All transactions processed on or after July 1st will be processed as verifications or expense reports in Workday and assigned to FY24. </w:t>
      </w:r>
    </w:p>
    <w:p w14:paraId="279F6E2A" w14:textId="77777777" w:rsidR="006F650C" w:rsidRDefault="006F650C" w:rsidP="006F650C"/>
    <w:p w14:paraId="2A5206CB" w14:textId="77777777" w:rsidR="006F650C" w:rsidRDefault="006F650C" w:rsidP="006F650C">
      <w:pPr>
        <w:rPr>
          <w:b/>
          <w:bCs/>
          <w:u w:val="single"/>
        </w:rPr>
      </w:pPr>
      <w:r>
        <w:rPr>
          <w:b/>
          <w:bCs/>
          <w:u w:val="single"/>
        </w:rPr>
        <w:t>Invoices:</w:t>
      </w:r>
    </w:p>
    <w:p w14:paraId="27DB62CE" w14:textId="77777777" w:rsidR="006F650C" w:rsidRDefault="006F650C" w:rsidP="006F650C">
      <w:pPr>
        <w:ind w:left="1440" w:hanging="1440"/>
        <w:rPr>
          <w:spacing w:val="-1"/>
        </w:rPr>
      </w:pPr>
      <w:r>
        <w:t>June 1</w:t>
      </w:r>
      <w:r>
        <w:rPr>
          <w:vertAlign w:val="superscript"/>
        </w:rPr>
        <w:t>st</w:t>
      </w:r>
      <w:r>
        <w:t xml:space="preserve">:              </w:t>
      </w:r>
      <w:r>
        <w:rPr>
          <w:b/>
          <w:bCs/>
          <w:u w:val="single"/>
        </w:rPr>
        <w:t>Please do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not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u w:val="single"/>
        </w:rPr>
        <w:t>hold</w:t>
      </w:r>
      <w:r>
        <w:rPr>
          <w:b/>
          <w:bCs/>
          <w:spacing w:val="3"/>
          <w:u w:val="single"/>
        </w:rPr>
        <w:t xml:space="preserve"> </w:t>
      </w:r>
      <w:r>
        <w:rPr>
          <w:b/>
          <w:bCs/>
          <w:spacing w:val="-2"/>
          <w:u w:val="single"/>
        </w:rPr>
        <w:t>on</w:t>
      </w:r>
      <w:r>
        <w:rPr>
          <w:b/>
          <w:bCs/>
          <w:spacing w:val="5"/>
          <w:u w:val="single"/>
        </w:rPr>
        <w:t xml:space="preserve"> </w:t>
      </w:r>
      <w:r>
        <w:rPr>
          <w:b/>
          <w:bCs/>
          <w:u w:val="single"/>
        </w:rPr>
        <w:t>to</w:t>
      </w:r>
      <w:r>
        <w:rPr>
          <w:b/>
          <w:bCs/>
          <w:spacing w:val="1"/>
          <w:u w:val="single"/>
        </w:rPr>
        <w:t xml:space="preserve"> </w:t>
      </w:r>
      <w:r>
        <w:rPr>
          <w:b/>
          <w:bCs/>
          <w:spacing w:val="-1"/>
          <w:u w:val="single"/>
        </w:rPr>
        <w:t>invoices.</w:t>
      </w:r>
      <w:r>
        <w:rPr>
          <w:spacing w:val="1"/>
        </w:rPr>
        <w:t xml:space="preserve"> </w:t>
      </w:r>
      <w:r>
        <w:rPr>
          <w:spacing w:val="-1"/>
        </w:rPr>
        <w:t>They must be turned in as soon as possible, regardless of the date.</w:t>
      </w:r>
    </w:p>
    <w:p w14:paraId="266A3023" w14:textId="77777777" w:rsidR="006F650C" w:rsidRDefault="006F650C" w:rsidP="006F650C"/>
    <w:p w14:paraId="52C56423" w14:textId="77777777" w:rsidR="006F650C" w:rsidRDefault="006F650C" w:rsidP="006F650C">
      <w:pPr>
        <w:ind w:left="1440" w:hanging="1440"/>
      </w:pPr>
      <w:r>
        <w:t>July 17</w:t>
      </w:r>
      <w:r>
        <w:rPr>
          <w:vertAlign w:val="superscript"/>
        </w:rPr>
        <w:t>th</w:t>
      </w:r>
      <w:r>
        <w:t xml:space="preserve">:             </w:t>
      </w:r>
      <w:r>
        <w:rPr>
          <w:b/>
          <w:bCs/>
          <w:spacing w:val="-1"/>
        </w:rPr>
        <w:t>All invoices for FY23 must be submitted into Workday no later than</w:t>
      </w:r>
      <w:r>
        <w:rPr>
          <w:b/>
          <w:bCs/>
        </w:rPr>
        <w:t xml:space="preserve"> Monday, July 17</w:t>
      </w:r>
      <w:r>
        <w:rPr>
          <w:b/>
          <w:bCs/>
          <w:vertAlign w:val="superscript"/>
        </w:rPr>
        <w:t>th</w:t>
      </w:r>
      <w:r>
        <w:t xml:space="preserve"> so </w:t>
      </w:r>
      <w:r>
        <w:rPr>
          <w:spacing w:val="-1"/>
        </w:rPr>
        <w:t>there is sufficient time to process payment before Friday, July</w:t>
      </w:r>
      <w:r>
        <w:t xml:space="preserve"> 21</w:t>
      </w:r>
      <w:r>
        <w:rPr>
          <w:vertAlign w:val="superscript"/>
        </w:rPr>
        <w:t>st</w:t>
      </w:r>
      <w:r>
        <w:t xml:space="preserve">.  </w:t>
      </w:r>
      <w:r>
        <w:rPr>
          <w:spacing w:val="-1"/>
        </w:rPr>
        <w:t>Any invoice related to FY23 that arrives after July</w:t>
      </w:r>
      <w:r>
        <w:t xml:space="preserve"> 17</w:t>
      </w:r>
      <w:r>
        <w:rPr>
          <w:vertAlign w:val="superscript"/>
        </w:rPr>
        <w:t>th</w:t>
      </w:r>
      <w:r>
        <w:t xml:space="preserve">, </w:t>
      </w:r>
      <w:r>
        <w:rPr>
          <w:b/>
          <w:bCs/>
        </w:rPr>
        <w:t>will be charged to FY24</w:t>
      </w:r>
      <w:r>
        <w:t xml:space="preserve">. </w:t>
      </w:r>
    </w:p>
    <w:p w14:paraId="799F801B" w14:textId="77777777" w:rsidR="006F650C" w:rsidRDefault="006F650C" w:rsidP="006F650C">
      <w:pPr>
        <w:rPr>
          <w:spacing w:val="-1"/>
        </w:rPr>
      </w:pPr>
    </w:p>
    <w:p w14:paraId="38E193E8" w14:textId="77777777" w:rsidR="006F650C" w:rsidRDefault="006F650C" w:rsidP="006F650C">
      <w:pPr>
        <w:rPr>
          <w:spacing w:val="-1"/>
        </w:rPr>
      </w:pPr>
      <w:bookmarkStart w:id="0" w:name="_GoBack"/>
      <w:bookmarkEnd w:id="0"/>
    </w:p>
    <w:p w14:paraId="40F3EF3E" w14:textId="77777777" w:rsidR="006F650C" w:rsidRDefault="006F650C" w:rsidP="006F650C">
      <w:pPr>
        <w:rPr>
          <w:spacing w:val="-1"/>
        </w:rPr>
      </w:pPr>
    </w:p>
    <w:p w14:paraId="692DEDB2" w14:textId="77777777" w:rsidR="006F650C" w:rsidRDefault="006F650C" w:rsidP="006F650C">
      <w:pPr>
        <w:rPr>
          <w:spacing w:val="-1"/>
        </w:rPr>
      </w:pPr>
      <w:r>
        <w:rPr>
          <w:spacing w:val="-1"/>
        </w:rPr>
        <w:t>Thank</w:t>
      </w:r>
      <w:r>
        <w:rPr>
          <w:spacing w:val="4"/>
        </w:rPr>
        <w:t xml:space="preserve"> </w:t>
      </w:r>
      <w:r>
        <w:rPr>
          <w:spacing w:val="-1"/>
        </w:rPr>
        <w:t xml:space="preserve">you all for your help and cooperation on the completion of another fiscal year.  We appreciate all of your collaboration, insights and participation in engaging with our team and Workday. </w:t>
      </w:r>
    </w:p>
    <w:p w14:paraId="68BC2E28" w14:textId="77777777" w:rsidR="001102CD" w:rsidRPr="00387A4F" w:rsidRDefault="001102CD" w:rsidP="006F650C">
      <w:pPr>
        <w:pStyle w:val="BodyText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sectPr w:rsidR="001102CD" w:rsidRPr="00387A4F">
      <w:headerReference w:type="default" r:id="rId10"/>
      <w:pgSz w:w="12240" w:h="15840"/>
      <w:pgMar w:top="1620" w:right="1320" w:bottom="280" w:left="134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6AED" w14:textId="77777777" w:rsidR="006A0BE7" w:rsidRDefault="006A0BE7">
      <w:r>
        <w:separator/>
      </w:r>
    </w:p>
  </w:endnote>
  <w:endnote w:type="continuationSeparator" w:id="0">
    <w:p w14:paraId="43B86E93" w14:textId="77777777" w:rsidR="006A0BE7" w:rsidRDefault="006A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7D11C" w14:textId="77777777" w:rsidR="006A0BE7" w:rsidRDefault="006A0BE7">
      <w:r>
        <w:separator/>
      </w:r>
    </w:p>
  </w:footnote>
  <w:footnote w:type="continuationSeparator" w:id="0">
    <w:p w14:paraId="177CFC09" w14:textId="77777777" w:rsidR="006A0BE7" w:rsidRDefault="006A0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8708" w14:textId="77777777" w:rsidR="00F45684" w:rsidRDefault="00BE24E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A3D2371" wp14:editId="66856CB5">
          <wp:simplePos x="0" y="0"/>
          <wp:positionH relativeFrom="page">
            <wp:posOffset>914400</wp:posOffset>
          </wp:positionH>
          <wp:positionV relativeFrom="page">
            <wp:posOffset>549275</wp:posOffset>
          </wp:positionV>
          <wp:extent cx="1237615" cy="4876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46A"/>
    <w:multiLevelType w:val="hybridMultilevel"/>
    <w:tmpl w:val="DA02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036A"/>
    <w:multiLevelType w:val="hybridMultilevel"/>
    <w:tmpl w:val="76E8480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 w15:restartNumberingAfterBreak="0">
    <w:nsid w:val="116514C1"/>
    <w:multiLevelType w:val="hybridMultilevel"/>
    <w:tmpl w:val="507861E6"/>
    <w:lvl w:ilvl="0" w:tplc="EE723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0C5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D614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DF85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BEC8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68C5A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C88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AB665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BF61B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59F3AE5"/>
    <w:multiLevelType w:val="hybridMultilevel"/>
    <w:tmpl w:val="495CB4F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2A180859"/>
    <w:multiLevelType w:val="hybridMultilevel"/>
    <w:tmpl w:val="FD9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293E"/>
    <w:multiLevelType w:val="hybridMultilevel"/>
    <w:tmpl w:val="F11AFB0E"/>
    <w:lvl w:ilvl="0" w:tplc="F478295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CA9686A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B590F7AC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4318845C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5E02CB3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F1BA0B5C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20CA423A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2FDEC7CC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8E6E73D8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4"/>
    <w:rsid w:val="001102CD"/>
    <w:rsid w:val="001E77BD"/>
    <w:rsid w:val="00226D4C"/>
    <w:rsid w:val="00387A4F"/>
    <w:rsid w:val="003F65C0"/>
    <w:rsid w:val="00416740"/>
    <w:rsid w:val="0046217B"/>
    <w:rsid w:val="005007F6"/>
    <w:rsid w:val="00515ECE"/>
    <w:rsid w:val="00596E2F"/>
    <w:rsid w:val="00692234"/>
    <w:rsid w:val="006A0BE7"/>
    <w:rsid w:val="006F650C"/>
    <w:rsid w:val="00900E8A"/>
    <w:rsid w:val="0093337C"/>
    <w:rsid w:val="00BD2E7E"/>
    <w:rsid w:val="00BE24EF"/>
    <w:rsid w:val="00C200DE"/>
    <w:rsid w:val="00D35F02"/>
    <w:rsid w:val="00DB61EA"/>
    <w:rsid w:val="00EC65A0"/>
    <w:rsid w:val="00F026D7"/>
    <w:rsid w:val="00F10BF2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366E0"/>
  <w15:docId w15:val="{D4E67CF0-3324-4ED7-89A8-B936CE2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i-provider">
    <w:name w:val="ui-provider"/>
    <w:basedOn w:val="DefaultParagraphFont"/>
    <w:rsid w:val="006F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2bed99-8276-483c-ae1d-80ceb2179e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54BE9CC16114AA2FEF3937CF104FE" ma:contentTypeVersion="14" ma:contentTypeDescription="Create a new document." ma:contentTypeScope="" ma:versionID="f37a5ef510854cd800ab18dc9324e6bb">
  <xsd:schema xmlns:xsd="http://www.w3.org/2001/XMLSchema" xmlns:xs="http://www.w3.org/2001/XMLSchema" xmlns:p="http://schemas.microsoft.com/office/2006/metadata/properties" xmlns:ns3="8353cce8-23ba-4c0f-a40d-511e1af6be9a" xmlns:ns4="db2bed99-8276-483c-ae1d-80ceb2179e21" targetNamespace="http://schemas.microsoft.com/office/2006/metadata/properties" ma:root="true" ma:fieldsID="4b42b2eb06b5b35de7ea49317a546776" ns3:_="" ns4:_="">
    <xsd:import namespace="8353cce8-23ba-4c0f-a40d-511e1af6be9a"/>
    <xsd:import namespace="db2bed99-8276-483c-ae1d-80ceb2179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3cce8-23ba-4c0f-a40d-511e1af6b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bed99-8276-483c-ae1d-80ceb2179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CA898F-FD2C-457B-B58E-ED38368CA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08375-1DD2-4D30-875E-19208A316A2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db2bed99-8276-483c-ae1d-80ceb2179e21"/>
    <ds:schemaRef ds:uri="http://schemas.openxmlformats.org/package/2006/metadata/core-properties"/>
    <ds:schemaRef ds:uri="8353cce8-23ba-4c0f-a40d-511e1af6be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4FC6E0-8A38-489D-BEA0-C92D2A539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3cce8-23ba-4c0f-a40d-511e1af6be9a"/>
    <ds:schemaRef ds:uri="db2bed99-8276-483c-ae1d-80ceb2179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Bimonte</dc:creator>
  <cp:lastModifiedBy>Tammy Swett</cp:lastModifiedBy>
  <cp:revision>2</cp:revision>
  <cp:lastPrinted>2023-05-30T16:08:00Z</cp:lastPrinted>
  <dcterms:created xsi:type="dcterms:W3CDTF">2023-06-05T18:59:00Z</dcterms:created>
  <dcterms:modified xsi:type="dcterms:W3CDTF">2023-06-05T18:59:00Z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LastSaved">
    <vt:filetime>2022-05-02T00:00:00Z</vt:filetime>
  </property>
  <property fmtid="{D5CDD505-2E9C-101B-9397-08002B2CF9AE}" pid="4" name="ContentTypeId">
    <vt:lpwstr>0x0101005B654BE9CC16114AA2FEF3937CF104FE</vt:lpwstr>
  </property>
</Properties>
</file>